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华文中宋" w:hAnsi="华文中宋" w:eastAsia="华文中宋" w:cs="Batang"/>
          <w:b/>
          <w:bCs/>
          <w:sz w:val="36"/>
          <w:szCs w:val="36"/>
        </w:rPr>
      </w:pPr>
      <w:r>
        <w:rPr>
          <w:rFonts w:hint="eastAsia" w:ascii="华文中宋" w:hAnsi="华文中宋" w:eastAsia="华文中宋" w:cs="Batang"/>
          <w:b/>
          <w:bCs/>
          <w:sz w:val="36"/>
          <w:szCs w:val="36"/>
        </w:rPr>
        <w:t>网站注册及双选会申请流程说明</w:t>
      </w:r>
    </w:p>
    <w:p>
      <w:pPr>
        <w:numPr>
          <w:ilvl w:val="0"/>
          <w:numId w:val="1"/>
        </w:numPr>
        <w:rPr>
          <w:rFonts w:ascii="仿宋_GB2312" w:hAnsi="仿宋" w:eastAsia="仿宋_GB2312" w:cs="仿宋"/>
          <w:b/>
          <w:sz w:val="30"/>
          <w:szCs w:val="30"/>
        </w:rPr>
      </w:pPr>
      <w:r>
        <w:rPr>
          <w:rFonts w:hint="eastAsia" w:ascii="仿宋_GB2312" w:hAnsi="仿宋" w:eastAsia="仿宋_GB2312" w:cs="仿宋"/>
          <w:b/>
          <w:sz w:val="30"/>
          <w:szCs w:val="30"/>
        </w:rPr>
        <w:t>注册/登录</w:t>
      </w:r>
    </w:p>
    <w:p>
      <w:pPr>
        <w:spacing w:line="360" w:lineRule="auto"/>
        <w:ind w:firstLine="480" w:firstLineChars="200"/>
        <w:rPr>
          <w:rFonts w:ascii="仿宋_GB2312" w:hAnsi="仿宋" w:eastAsia="仿宋_GB2312" w:cs="仿宋"/>
          <w:sz w:val="24"/>
          <w:szCs w:val="24"/>
        </w:rPr>
      </w:pPr>
      <w:r>
        <w:rPr>
          <w:rFonts w:hint="eastAsia" w:ascii="仿宋_GB2312" w:hAnsi="仿宋" w:eastAsia="仿宋_GB2312" w:cs="仿宋"/>
          <w:sz w:val="24"/>
          <w:szCs w:val="24"/>
        </w:rPr>
        <w:t>用人单位进入大工就业网后，在右上角点选“登录”（如图1），选择“企业账号”（如图2）。</w:t>
      </w:r>
    </w:p>
    <w:p>
      <w:pPr>
        <w:spacing w:line="360" w:lineRule="auto"/>
        <w:ind w:firstLine="480" w:firstLineChars="200"/>
        <w:rPr>
          <w:rFonts w:ascii="仿宋_GB2312" w:hAnsi="仿宋" w:eastAsia="仿宋_GB2312" w:cs="仿宋"/>
          <w:sz w:val="24"/>
          <w:szCs w:val="24"/>
        </w:rPr>
      </w:pPr>
      <w:r>
        <w:rPr>
          <w:rFonts w:hint="eastAsia" w:ascii="仿宋_GB2312" w:hAnsi="仿宋" w:eastAsia="仿宋_GB2312" w:cs="仿宋"/>
          <w:sz w:val="24"/>
          <w:szCs w:val="24"/>
        </w:rPr>
        <w:drawing>
          <wp:inline distT="0" distB="0" distL="0" distR="0">
            <wp:extent cx="5274310" cy="2388870"/>
            <wp:effectExtent l="19050" t="0" r="2540" b="0"/>
            <wp:docPr id="6" name="图片 5" descr="QQ截图20180305100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QQ截图20180305100234.png"/>
                    <pic:cNvPicPr>
                      <a:picLocks noChangeAspect="1"/>
                    </pic:cNvPicPr>
                  </pic:nvPicPr>
                  <pic:blipFill>
                    <a:blip r:embed="rId5" cstate="print"/>
                    <a:stretch>
                      <a:fillRect/>
                    </a:stretch>
                  </pic:blipFill>
                  <pic:spPr>
                    <a:xfrm>
                      <a:off x="0" y="0"/>
                      <a:ext cx="5274310" cy="2388870"/>
                    </a:xfrm>
                    <a:prstGeom prst="rect">
                      <a:avLst/>
                    </a:prstGeom>
                  </pic:spPr>
                </pic:pic>
              </a:graphicData>
            </a:graphic>
          </wp:inline>
        </w:drawing>
      </w:r>
    </w:p>
    <w:p>
      <w:pPr>
        <w:spacing w:line="360" w:lineRule="auto"/>
        <w:ind w:firstLine="360" w:firstLineChars="200"/>
        <w:jc w:val="center"/>
        <w:rPr>
          <w:rFonts w:ascii="仿宋_GB2312" w:hAnsi="仿宋" w:eastAsia="仿宋_GB2312" w:cs="仿宋"/>
          <w:sz w:val="18"/>
          <w:szCs w:val="24"/>
        </w:rPr>
      </w:pPr>
      <w:r>
        <w:rPr>
          <w:rFonts w:hint="eastAsia" w:ascii="仿宋_GB2312" w:hAnsi="仿宋" w:eastAsia="仿宋_GB2312" w:cs="仿宋"/>
          <w:sz w:val="18"/>
          <w:szCs w:val="24"/>
        </w:rPr>
        <w:t>图1</w:t>
      </w:r>
    </w:p>
    <w:p>
      <w:pPr>
        <w:spacing w:line="360" w:lineRule="auto"/>
        <w:ind w:firstLine="480" w:firstLineChars="200"/>
        <w:rPr>
          <w:rFonts w:ascii="仿宋_GB2312" w:hAnsi="仿宋" w:eastAsia="仿宋_GB2312" w:cs="仿宋"/>
          <w:sz w:val="24"/>
          <w:szCs w:val="24"/>
        </w:rPr>
      </w:pPr>
      <w:r>
        <w:rPr>
          <w:rFonts w:ascii="仿宋_GB2312" w:hAnsi="仿宋" w:eastAsia="仿宋_GB2312" w:cs="仿宋"/>
          <w:sz w:val="24"/>
          <w:szCs w:val="24"/>
        </w:rPr>
        <w:drawing>
          <wp:inline distT="0" distB="0" distL="0" distR="0">
            <wp:extent cx="5274310" cy="3210560"/>
            <wp:effectExtent l="19050" t="0" r="2540" b="0"/>
            <wp:docPr id="7" name="图片 6" descr="QQ截图201803051006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QQ截图20180305100610.png"/>
                    <pic:cNvPicPr>
                      <a:picLocks noChangeAspect="1"/>
                    </pic:cNvPicPr>
                  </pic:nvPicPr>
                  <pic:blipFill>
                    <a:blip r:embed="rId6" cstate="print"/>
                    <a:stretch>
                      <a:fillRect/>
                    </a:stretch>
                  </pic:blipFill>
                  <pic:spPr>
                    <a:xfrm>
                      <a:off x="0" y="0"/>
                      <a:ext cx="5274310" cy="3210560"/>
                    </a:xfrm>
                    <a:prstGeom prst="rect">
                      <a:avLst/>
                    </a:prstGeom>
                  </pic:spPr>
                </pic:pic>
              </a:graphicData>
            </a:graphic>
          </wp:inline>
        </w:drawing>
      </w:r>
    </w:p>
    <w:p>
      <w:pPr>
        <w:spacing w:line="360" w:lineRule="auto"/>
        <w:ind w:firstLine="360" w:firstLineChars="200"/>
        <w:jc w:val="center"/>
        <w:rPr>
          <w:rFonts w:ascii="仿宋_GB2312" w:hAnsi="仿宋" w:eastAsia="仿宋_GB2312" w:cs="仿宋"/>
          <w:sz w:val="18"/>
          <w:szCs w:val="24"/>
        </w:rPr>
      </w:pPr>
      <w:r>
        <w:rPr>
          <w:rFonts w:hint="eastAsia" w:ascii="仿宋_GB2312" w:hAnsi="仿宋" w:eastAsia="仿宋_GB2312" w:cs="仿宋"/>
          <w:sz w:val="18"/>
          <w:szCs w:val="24"/>
        </w:rPr>
        <w:t>图2</w:t>
      </w:r>
    </w:p>
    <w:p>
      <w:pPr>
        <w:spacing w:line="360" w:lineRule="auto"/>
        <w:ind w:firstLine="482" w:firstLineChars="200"/>
        <w:rPr>
          <w:rFonts w:ascii="仿宋" w:hAnsi="仿宋" w:eastAsia="仿宋" w:cs="仿宋"/>
          <w:b/>
          <w:sz w:val="24"/>
          <w:szCs w:val="24"/>
        </w:rPr>
      </w:pPr>
    </w:p>
    <w:p>
      <w:pPr>
        <w:spacing w:line="360" w:lineRule="auto"/>
        <w:ind w:firstLine="482" w:firstLineChars="200"/>
        <w:rPr>
          <w:rFonts w:ascii="仿宋" w:hAnsi="仿宋" w:eastAsia="仿宋" w:cs="仿宋"/>
          <w:b/>
          <w:sz w:val="24"/>
          <w:szCs w:val="24"/>
        </w:rPr>
      </w:pPr>
    </w:p>
    <w:p>
      <w:pPr>
        <w:spacing w:line="360" w:lineRule="auto"/>
        <w:ind w:firstLine="480" w:firstLineChars="200"/>
        <w:rPr>
          <w:rFonts w:ascii="仿宋_GB2312" w:hAnsi="仿宋" w:eastAsia="仿宋_GB2312" w:cs="仿宋"/>
          <w:sz w:val="24"/>
          <w:szCs w:val="24"/>
        </w:rPr>
      </w:pPr>
      <w:r>
        <w:rPr>
          <w:rFonts w:hint="eastAsia" w:ascii="仿宋_GB2312" w:hAnsi="仿宋" w:eastAsia="仿宋_GB2312" w:cs="仿宋"/>
          <w:sz w:val="24"/>
          <w:szCs w:val="24"/>
        </w:rPr>
        <w:t>弹出登录界面后，已注册用户直接使用注册邮箱及密码登录，如用人单位忘记登录密码，可在登录窗口点击“忘记密码”按键，通过注册邮箱找回密码。如同时遗忘登录名及登录密码，请将加盖单位公章或人力资源部门公章的营业执照或其他资质证明电子版发至邮箱</w:t>
      </w:r>
      <w:r>
        <w:rPr>
          <w:rFonts w:hint="eastAsia" w:ascii="仿宋_GB2312" w:hAnsi="仿宋" w:eastAsia="仿宋_GB2312" w:cs="仿宋"/>
          <w:sz w:val="24"/>
          <w:szCs w:val="24"/>
          <w:highlight w:val="yellow"/>
          <w:lang w:val="en-US" w:eastAsia="zh-CN"/>
        </w:rPr>
        <w:t>zjcdut</w:t>
      </w:r>
      <w:r>
        <w:rPr>
          <w:rFonts w:hint="eastAsia" w:ascii="仿宋_GB2312" w:hAnsi="仿宋" w:eastAsia="仿宋_GB2312" w:cs="仿宋"/>
          <w:sz w:val="24"/>
          <w:szCs w:val="24"/>
          <w:highlight w:val="yellow"/>
        </w:rPr>
        <w:t>@</w:t>
      </w:r>
      <w:r>
        <w:rPr>
          <w:rFonts w:hint="eastAsia" w:ascii="仿宋_GB2312" w:hAnsi="仿宋" w:eastAsia="仿宋_GB2312" w:cs="仿宋"/>
          <w:sz w:val="24"/>
          <w:szCs w:val="24"/>
          <w:highlight w:val="yellow"/>
          <w:lang w:val="en-US" w:eastAsia="zh-CN"/>
        </w:rPr>
        <w:t>126</w:t>
      </w:r>
      <w:r>
        <w:rPr>
          <w:rFonts w:hint="eastAsia" w:ascii="仿宋_GB2312" w:hAnsi="仿宋" w:eastAsia="仿宋_GB2312" w:cs="仿宋"/>
          <w:sz w:val="24"/>
          <w:szCs w:val="24"/>
          <w:highlight w:val="yellow"/>
        </w:rPr>
        <w:t>.c</w:t>
      </w:r>
      <w:r>
        <w:rPr>
          <w:rFonts w:hint="eastAsia" w:ascii="仿宋_GB2312" w:hAnsi="仿宋" w:eastAsia="仿宋_GB2312" w:cs="仿宋"/>
          <w:sz w:val="24"/>
          <w:szCs w:val="24"/>
          <w:highlight w:val="yellow"/>
          <w:lang w:val="en-US" w:eastAsia="zh-CN"/>
        </w:rPr>
        <w:t>om</w:t>
      </w:r>
      <w:r>
        <w:rPr>
          <w:rFonts w:hint="eastAsia" w:ascii="仿宋_GB2312" w:hAnsi="仿宋" w:eastAsia="仿宋_GB2312" w:cs="仿宋"/>
          <w:sz w:val="24"/>
          <w:szCs w:val="24"/>
        </w:rPr>
        <w:t>，并在工作时间致电0411-84708222/84709222/84706641说明情况，工作人员在确认身份后会协助提供登录名及密码。</w:t>
      </w:r>
    </w:p>
    <w:p>
      <w:pPr>
        <w:spacing w:line="360" w:lineRule="auto"/>
        <w:rPr>
          <w:rFonts w:ascii="仿宋_GB2312" w:hAnsi="仿宋" w:eastAsia="仿宋_GB2312" w:cs="仿宋"/>
          <w:sz w:val="24"/>
          <w:szCs w:val="24"/>
        </w:rPr>
      </w:pPr>
    </w:p>
    <w:p>
      <w:pPr>
        <w:spacing w:line="360" w:lineRule="auto"/>
        <w:ind w:firstLine="480" w:firstLineChars="200"/>
        <w:rPr>
          <w:rFonts w:ascii="仿宋_GB2312" w:hAnsi="仿宋" w:eastAsia="仿宋_GB2312" w:cs="仿宋"/>
          <w:sz w:val="24"/>
          <w:szCs w:val="24"/>
        </w:rPr>
      </w:pPr>
      <w:r>
        <w:rPr>
          <w:rFonts w:hint="eastAsia" w:ascii="仿宋_GB2312" w:hAnsi="仿宋" w:eastAsia="仿宋_GB2312" w:cs="仿宋"/>
          <w:sz w:val="24"/>
          <w:szCs w:val="24"/>
        </w:rPr>
        <w:t>未注册单位请选择“企业用户注册”。</w:t>
      </w:r>
    </w:p>
    <w:p>
      <w:pPr>
        <w:spacing w:line="360" w:lineRule="auto"/>
        <w:ind w:firstLine="480" w:firstLineChars="200"/>
        <w:rPr>
          <w:rFonts w:ascii="仿宋_GB2312" w:hAnsi="仿宋" w:eastAsia="仿宋_GB2312" w:cs="仿宋"/>
          <w:sz w:val="24"/>
          <w:szCs w:val="24"/>
        </w:rPr>
      </w:pPr>
      <w:r>
        <w:rPr>
          <w:rFonts w:hint="eastAsia" w:ascii="仿宋_GB2312" w:hAnsi="仿宋" w:eastAsia="仿宋_GB2312" w:cs="仿宋"/>
          <w:sz w:val="24"/>
          <w:szCs w:val="24"/>
        </w:rPr>
        <w:drawing>
          <wp:inline distT="0" distB="0" distL="0" distR="0">
            <wp:extent cx="4757420" cy="3140710"/>
            <wp:effectExtent l="19050" t="0" r="4721" b="0"/>
            <wp:docPr id="9" name="图片 8" descr="QQ截图201803051009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QQ截图20180305100936.png"/>
                    <pic:cNvPicPr>
                      <a:picLocks noChangeAspect="1"/>
                    </pic:cNvPicPr>
                  </pic:nvPicPr>
                  <pic:blipFill>
                    <a:blip r:embed="rId7" cstate="print"/>
                    <a:stretch>
                      <a:fillRect/>
                    </a:stretch>
                  </pic:blipFill>
                  <pic:spPr>
                    <a:xfrm>
                      <a:off x="0" y="0"/>
                      <a:ext cx="4764867" cy="3145444"/>
                    </a:xfrm>
                    <a:prstGeom prst="rect">
                      <a:avLst/>
                    </a:prstGeom>
                  </pic:spPr>
                </pic:pic>
              </a:graphicData>
            </a:graphic>
          </wp:inline>
        </w:drawing>
      </w:r>
    </w:p>
    <w:p>
      <w:pPr>
        <w:spacing w:line="360" w:lineRule="auto"/>
        <w:ind w:firstLine="360" w:firstLineChars="200"/>
        <w:jc w:val="center"/>
        <w:rPr>
          <w:rFonts w:ascii="仿宋_GB2312" w:hAnsi="仿宋" w:eastAsia="仿宋_GB2312" w:cs="仿宋"/>
          <w:sz w:val="24"/>
          <w:szCs w:val="24"/>
        </w:rPr>
      </w:pPr>
      <w:r>
        <w:rPr>
          <w:rFonts w:hint="eastAsia" w:ascii="仿宋_GB2312" w:hAnsi="仿宋" w:eastAsia="仿宋_GB2312" w:cs="仿宋"/>
          <w:sz w:val="18"/>
          <w:szCs w:val="24"/>
        </w:rPr>
        <w:t>图3</w:t>
      </w:r>
    </w:p>
    <w:p>
      <w:pPr>
        <w:spacing w:line="360" w:lineRule="auto"/>
        <w:ind w:firstLine="480" w:firstLineChars="200"/>
        <w:rPr>
          <w:rFonts w:ascii="仿宋_GB2312" w:hAnsi="仿宋" w:eastAsia="仿宋_GB2312" w:cs="仿宋"/>
          <w:sz w:val="24"/>
          <w:szCs w:val="24"/>
        </w:rPr>
      </w:pPr>
      <w:r>
        <w:rPr>
          <w:rFonts w:hint="eastAsia" w:ascii="仿宋_GB2312" w:hAnsi="仿宋" w:eastAsia="仿宋_GB2312" w:cs="仿宋"/>
          <w:sz w:val="24"/>
          <w:szCs w:val="24"/>
        </w:rPr>
        <w:t>请按照要求填写注册信息，</w:t>
      </w:r>
      <w:r>
        <w:rPr>
          <w:rFonts w:hint="eastAsia" w:ascii="黑体" w:hAnsi="黑体" w:eastAsia="黑体" w:cs="仿宋"/>
          <w:color w:val="FF0000"/>
          <w:sz w:val="24"/>
          <w:szCs w:val="24"/>
        </w:rPr>
        <w:t>注册邮箱为登陆就业网的依据</w:t>
      </w:r>
      <w:r>
        <w:rPr>
          <w:rFonts w:hint="eastAsia" w:ascii="仿宋_GB2312" w:hAnsi="仿宋" w:eastAsia="仿宋_GB2312" w:cs="仿宋"/>
          <w:sz w:val="24"/>
          <w:szCs w:val="24"/>
        </w:rPr>
        <w:t>，</w:t>
      </w:r>
      <w:r>
        <w:rPr>
          <w:rFonts w:hint="eastAsia" w:ascii="黑体" w:hAnsi="黑体" w:eastAsia="黑体" w:cs="仿宋"/>
          <w:color w:val="FF0000"/>
          <w:sz w:val="24"/>
          <w:szCs w:val="24"/>
        </w:rPr>
        <w:t>企业名称请跟企业营业执照一致</w:t>
      </w:r>
      <w:r>
        <w:rPr>
          <w:rFonts w:hint="eastAsia" w:ascii="仿宋_GB2312" w:hAnsi="仿宋" w:eastAsia="仿宋_GB2312" w:cs="仿宋"/>
          <w:sz w:val="24"/>
          <w:szCs w:val="24"/>
        </w:rPr>
        <w:t>，组织机构代码一栏请填写新版营业执照上的统一社会信用代码。</w:t>
      </w:r>
    </w:p>
    <w:p>
      <w:pPr>
        <w:pStyle w:val="2"/>
        <w:spacing w:line="360" w:lineRule="auto"/>
        <w:ind w:firstLine="480" w:firstLineChars="200"/>
        <w:rPr>
          <w:rFonts w:ascii="仿宋_GB2312" w:hAnsi="仿宋" w:eastAsia="仿宋_GB2312" w:cs="仿宋"/>
          <w:sz w:val="24"/>
          <w:szCs w:val="24"/>
        </w:rPr>
      </w:pPr>
      <w:r>
        <w:rPr>
          <w:rFonts w:hint="eastAsia" w:ascii="仿宋_GB2312" w:hAnsi="仿宋" w:eastAsia="仿宋_GB2312" w:cs="仿宋"/>
          <w:sz w:val="24"/>
          <w:szCs w:val="24"/>
        </w:rPr>
        <w:t>弹出企业详细信息页面后，请对照填写，并上传</w:t>
      </w:r>
      <w:r>
        <w:rPr>
          <w:rFonts w:hint="eastAsia" w:ascii="黑体" w:hAnsi="黑体" w:eastAsia="黑体" w:cs="仿宋"/>
          <w:color w:val="FF0000"/>
          <w:sz w:val="24"/>
          <w:szCs w:val="24"/>
        </w:rPr>
        <w:t>加盖单位或人力资源部门公章</w:t>
      </w:r>
      <w:r>
        <w:rPr>
          <w:rFonts w:hint="eastAsia" w:ascii="仿宋_GB2312" w:hAnsi="仿宋" w:eastAsia="仿宋_GB2312" w:cs="仿宋"/>
          <w:sz w:val="24"/>
          <w:szCs w:val="24"/>
        </w:rPr>
        <w:t>的组织机构代码证或新版营业执照的副本照片或扫描件，后点击“注册”，等待学校审核通过。</w:t>
      </w:r>
    </w:p>
    <w:p>
      <w:pPr>
        <w:jc w:val="center"/>
        <w:rPr>
          <w:rFonts w:ascii="仿宋_GB2312" w:hAnsi="仿宋" w:eastAsia="仿宋_GB2312" w:cs="仿宋"/>
          <w:sz w:val="24"/>
          <w:szCs w:val="24"/>
        </w:rPr>
      </w:pPr>
      <w:r>
        <w:rPr>
          <w:rFonts w:ascii="仿宋_GB2312" w:hAnsi="仿宋" w:eastAsia="仿宋_GB2312" w:cs="仿宋"/>
          <w:sz w:val="24"/>
          <w:szCs w:val="24"/>
        </w:rPr>
        <w:drawing>
          <wp:inline distT="0" distB="0" distL="0" distR="0">
            <wp:extent cx="4488815" cy="7258685"/>
            <wp:effectExtent l="19050" t="0" r="6461"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srcRect/>
                    <a:stretch>
                      <a:fillRect/>
                    </a:stretch>
                  </pic:blipFill>
                  <pic:spPr>
                    <a:xfrm>
                      <a:off x="0" y="0"/>
                      <a:ext cx="4489621" cy="7259400"/>
                    </a:xfrm>
                    <a:prstGeom prst="rect">
                      <a:avLst/>
                    </a:prstGeom>
                    <a:noFill/>
                    <a:ln w="9525">
                      <a:noFill/>
                      <a:miter lim="800000"/>
                      <a:headEnd/>
                      <a:tailEnd/>
                    </a:ln>
                  </pic:spPr>
                </pic:pic>
              </a:graphicData>
            </a:graphic>
          </wp:inline>
        </w:drawing>
      </w:r>
    </w:p>
    <w:p>
      <w:pPr>
        <w:spacing w:line="360" w:lineRule="auto"/>
        <w:ind w:firstLine="360" w:firstLineChars="200"/>
        <w:jc w:val="center"/>
        <w:rPr>
          <w:rFonts w:ascii="仿宋_GB2312" w:hAnsi="仿宋" w:eastAsia="仿宋_GB2312" w:cs="仿宋"/>
          <w:sz w:val="24"/>
          <w:szCs w:val="24"/>
        </w:rPr>
      </w:pPr>
      <w:r>
        <w:rPr>
          <w:rFonts w:hint="eastAsia" w:ascii="仿宋_GB2312" w:hAnsi="仿宋" w:eastAsia="仿宋_GB2312" w:cs="仿宋"/>
          <w:sz w:val="18"/>
          <w:szCs w:val="24"/>
        </w:rPr>
        <w:t>图4</w:t>
      </w:r>
    </w:p>
    <w:p>
      <w:pPr>
        <w:spacing w:line="360" w:lineRule="auto"/>
        <w:rPr>
          <w:rFonts w:ascii="仿宋_GB2312" w:hAnsi="仿宋" w:eastAsia="仿宋_GB2312" w:cs="仿宋"/>
          <w:sz w:val="24"/>
          <w:szCs w:val="24"/>
        </w:rPr>
      </w:pPr>
      <w:r>
        <w:rPr>
          <w:rFonts w:hint="eastAsia" w:ascii="仿宋_GB2312" w:hAnsi="仿宋" w:eastAsia="仿宋_GB2312" w:cs="仿宋"/>
          <w:sz w:val="24"/>
          <w:szCs w:val="24"/>
        </w:rPr>
        <w:tab/>
      </w:r>
      <w:r>
        <w:rPr>
          <w:rFonts w:hint="eastAsia" w:ascii="仿宋_GB2312" w:hAnsi="仿宋" w:eastAsia="仿宋_GB2312" w:cs="仿宋"/>
          <w:sz w:val="24"/>
          <w:szCs w:val="24"/>
        </w:rPr>
        <w:t>学校未审核通过该企业的注册申请之前，用人单位可以用注册邮箱及密码进行登录，可以修改基本信息，但是无法进行招聘会申请、网上签约等功能。</w:t>
      </w:r>
    </w:p>
    <w:p>
      <w:pPr>
        <w:spacing w:line="360" w:lineRule="auto"/>
        <w:rPr>
          <w:rFonts w:ascii="仿宋_GB2312" w:hAnsi="仿宋" w:eastAsia="仿宋_GB2312" w:cs="仿宋"/>
          <w:sz w:val="24"/>
          <w:szCs w:val="24"/>
        </w:rPr>
      </w:pPr>
      <w:r>
        <w:rPr>
          <w:rFonts w:hint="eastAsia" w:ascii="仿宋_GB2312" w:hAnsi="仿宋" w:eastAsia="仿宋_GB2312" w:cs="仿宋"/>
          <w:sz w:val="24"/>
          <w:szCs w:val="24"/>
        </w:rPr>
        <w:tab/>
      </w:r>
      <w:r>
        <w:rPr>
          <w:rFonts w:hint="eastAsia" w:ascii="仿宋_GB2312" w:hAnsi="仿宋" w:eastAsia="仿宋_GB2312" w:cs="仿宋"/>
          <w:sz w:val="24"/>
          <w:szCs w:val="24"/>
        </w:rPr>
        <w:t>审核通过后，用人单位可申请召开专场招聘会、参加组团招聘会、发布需求信息、查询生源信息以及发送offer等。</w:t>
      </w:r>
    </w:p>
    <w:p>
      <w:pPr>
        <w:numPr>
          <w:ilvl w:val="0"/>
          <w:numId w:val="1"/>
        </w:numPr>
        <w:spacing w:line="360" w:lineRule="auto"/>
        <w:rPr>
          <w:rFonts w:ascii="仿宋_GB2312" w:hAnsi="仿宋" w:eastAsia="仿宋_GB2312" w:cs="仿宋"/>
          <w:b/>
          <w:sz w:val="30"/>
          <w:szCs w:val="30"/>
        </w:rPr>
      </w:pPr>
      <w:r>
        <w:rPr>
          <w:rFonts w:hint="eastAsia" w:ascii="仿宋_GB2312" w:hAnsi="仿宋" w:eastAsia="仿宋_GB2312" w:cs="仿宋"/>
          <w:b/>
          <w:sz w:val="30"/>
          <w:szCs w:val="30"/>
        </w:rPr>
        <w:t>申请</w:t>
      </w:r>
      <w:r>
        <w:fldChar w:fldCharType="begin"/>
      </w:r>
      <w:r>
        <w:instrText xml:space="preserve"> HYPERLINK "http://career.dlut.edu.cn/dgjyw/jsp/Portal/News/NewsMore/LM2014080010/LM2014080010.html?Stamp=1444196547337" </w:instrText>
      </w:r>
      <w:r>
        <w:fldChar w:fldCharType="separate"/>
      </w:r>
      <w:r>
        <w:rPr>
          <w:rFonts w:ascii="仿宋_GB2312" w:hAnsi="仿宋" w:eastAsia="仿宋_GB2312" w:cs="仿宋"/>
          <w:b/>
          <w:sz w:val="30"/>
          <w:szCs w:val="30"/>
        </w:rPr>
        <w:t>双选会</w:t>
      </w:r>
      <w:r>
        <w:rPr>
          <w:rFonts w:ascii="仿宋_GB2312" w:hAnsi="仿宋" w:eastAsia="仿宋_GB2312" w:cs="仿宋"/>
          <w:b/>
          <w:sz w:val="30"/>
          <w:szCs w:val="30"/>
        </w:rPr>
        <w:fldChar w:fldCharType="end"/>
      </w:r>
    </w:p>
    <w:p>
      <w:pPr>
        <w:spacing w:line="360" w:lineRule="auto"/>
        <w:ind w:firstLine="480" w:firstLineChars="200"/>
        <w:rPr>
          <w:rFonts w:ascii="仿宋_GB2312" w:hAnsi="仿宋" w:eastAsia="仿宋_GB2312" w:cs="仿宋"/>
          <w:sz w:val="24"/>
          <w:szCs w:val="24"/>
        </w:rPr>
      </w:pPr>
      <w:r>
        <w:rPr>
          <w:rFonts w:hint="eastAsia" w:ascii="仿宋_GB2312" w:hAnsi="仿宋" w:eastAsia="仿宋_GB2312" w:cs="仿宋"/>
          <w:sz w:val="24"/>
          <w:szCs w:val="24"/>
        </w:rPr>
        <w:t>请有</w:t>
      </w:r>
      <w:r>
        <w:rPr>
          <w:rFonts w:ascii="仿宋_GB2312" w:hAnsi="仿宋" w:eastAsia="仿宋_GB2312" w:cs="仿宋"/>
          <w:sz w:val="24"/>
          <w:szCs w:val="24"/>
        </w:rPr>
        <w:t>意</w:t>
      </w:r>
      <w:r>
        <w:rPr>
          <w:rFonts w:hint="eastAsia" w:ascii="仿宋_GB2312" w:hAnsi="仿宋" w:eastAsia="仿宋_GB2312" w:cs="仿宋"/>
          <w:sz w:val="24"/>
          <w:szCs w:val="24"/>
        </w:rPr>
        <w:t>报名“大连理工大学2024年暑期实习生双选会暨2024届毕业生补录双选会”</w:t>
      </w:r>
      <w:r>
        <w:rPr>
          <w:rFonts w:ascii="仿宋_GB2312" w:hAnsi="仿宋" w:eastAsia="仿宋_GB2312" w:cs="仿宋"/>
          <w:sz w:val="24"/>
          <w:szCs w:val="24"/>
        </w:rPr>
        <w:t>单位提前</w:t>
      </w:r>
      <w:r>
        <w:rPr>
          <w:rFonts w:hint="eastAsia" w:ascii="仿宋_GB2312" w:hAnsi="仿宋" w:eastAsia="仿宋_GB2312" w:cs="仿宋"/>
          <w:sz w:val="24"/>
          <w:szCs w:val="24"/>
        </w:rPr>
        <w:t>与学校取得联系，获取会议邀请码。</w:t>
      </w:r>
      <w:r>
        <w:rPr>
          <w:rFonts w:hint="eastAsia" w:ascii="仿宋_GB2312" w:hAnsi="仿宋" w:eastAsia="仿宋_GB2312" w:cs="仿宋"/>
          <w:sz w:val="24"/>
          <w:szCs w:val="24"/>
          <w:lang w:val="en-US" w:eastAsia="zh-CN"/>
        </w:rPr>
        <w:t>学校就业部门将从就业引导方向、学科专业匹配度、行业领先性等方面对单位进行遴选，优先安排骨干央企、国防军工单位以及与学校有密切合作关系的重点单位</w:t>
      </w:r>
      <w:r>
        <w:rPr>
          <w:rFonts w:ascii="仿宋_GB2312" w:hAnsi="仿宋" w:eastAsia="仿宋_GB2312" w:cs="仿宋"/>
          <w:sz w:val="24"/>
          <w:szCs w:val="24"/>
        </w:rPr>
        <w:t>。</w:t>
      </w:r>
    </w:p>
    <w:p>
      <w:pPr>
        <w:spacing w:line="360" w:lineRule="auto"/>
        <w:ind w:firstLine="480" w:firstLineChars="200"/>
        <w:rPr>
          <w:rFonts w:ascii="仿宋_GB2312" w:hAnsi="仿宋" w:eastAsia="仿宋_GB2312" w:cs="仿宋"/>
          <w:sz w:val="24"/>
          <w:szCs w:val="24"/>
        </w:rPr>
      </w:pPr>
      <w:r>
        <w:rPr>
          <w:rFonts w:hint="eastAsia" w:ascii="仿宋_GB2312" w:hAnsi="仿宋" w:eastAsia="仿宋_GB2312" w:cs="仿宋"/>
          <w:sz w:val="24"/>
          <w:szCs w:val="24"/>
        </w:rPr>
        <w:t>学校</w:t>
      </w:r>
      <w:r>
        <w:rPr>
          <w:rFonts w:ascii="仿宋_GB2312" w:hAnsi="仿宋" w:eastAsia="仿宋_GB2312" w:cs="仿宋"/>
          <w:sz w:val="24"/>
          <w:szCs w:val="24"/>
        </w:rPr>
        <w:t>联系电话：</w:t>
      </w:r>
      <w:r>
        <w:rPr>
          <w:rFonts w:hint="eastAsia" w:ascii="仿宋_GB2312" w:hAnsi="仿宋" w:eastAsia="仿宋_GB2312" w:cs="仿宋"/>
          <w:sz w:val="24"/>
          <w:szCs w:val="24"/>
        </w:rPr>
        <w:t>0411-84708222、84709222、8</w:t>
      </w:r>
      <w:r>
        <w:rPr>
          <w:rFonts w:ascii="仿宋_GB2312" w:hAnsi="仿宋" w:eastAsia="仿宋_GB2312" w:cs="仿宋"/>
          <w:sz w:val="24"/>
          <w:szCs w:val="24"/>
        </w:rPr>
        <w:t>4706641</w:t>
      </w:r>
      <w:r>
        <w:rPr>
          <w:rFonts w:hint="eastAsia" w:ascii="仿宋_GB2312" w:hAnsi="仿宋" w:eastAsia="仿宋_GB2312" w:cs="仿宋"/>
          <w:sz w:val="24"/>
          <w:szCs w:val="24"/>
        </w:rPr>
        <w:t>。</w:t>
      </w:r>
    </w:p>
    <w:p>
      <w:pPr>
        <w:spacing w:line="360" w:lineRule="auto"/>
        <w:ind w:firstLine="480" w:firstLineChars="200"/>
        <w:rPr>
          <w:rFonts w:ascii="仿宋_GB2312" w:hAnsi="仿宋" w:eastAsia="仿宋_GB2312" w:cs="仿宋"/>
          <w:sz w:val="24"/>
          <w:szCs w:val="24"/>
        </w:rPr>
      </w:pPr>
      <w:r>
        <w:rPr>
          <w:rFonts w:hint="eastAsia" w:ascii="仿宋_GB2312" w:hAnsi="仿宋" w:eastAsia="仿宋_GB2312" w:cs="仿宋"/>
          <w:sz w:val="24"/>
          <w:szCs w:val="24"/>
        </w:rPr>
        <w:t>点击“组团招聘”，出现 “大连理工大学2024年暑期实习生双选会暨2024届毕业生补录双选会”点击“我要预约”，</w:t>
      </w:r>
      <w:r>
        <w:rPr>
          <w:rFonts w:ascii="仿宋_GB2312" w:hAnsi="仿宋" w:eastAsia="仿宋_GB2312" w:cs="仿宋"/>
          <w:sz w:val="24"/>
          <w:szCs w:val="24"/>
        </w:rPr>
        <w:t>输入</w:t>
      </w:r>
      <w:r>
        <w:rPr>
          <w:rFonts w:hint="eastAsia" w:ascii="仿宋_GB2312" w:hAnsi="仿宋" w:eastAsia="仿宋_GB2312" w:cs="仿宋"/>
          <w:sz w:val="24"/>
          <w:szCs w:val="24"/>
          <w:highlight w:val="yellow"/>
          <w:lang w:val="en-US" w:eastAsia="zh-CN"/>
        </w:rPr>
        <w:t>学校就业部门提供的</w:t>
      </w:r>
      <w:r>
        <w:rPr>
          <w:rFonts w:ascii="仿宋_GB2312" w:hAnsi="仿宋" w:eastAsia="仿宋_GB2312" w:cs="仿宋"/>
          <w:sz w:val="24"/>
          <w:szCs w:val="24"/>
          <w:highlight w:val="yellow"/>
        </w:rPr>
        <w:t>邀请码</w:t>
      </w:r>
      <w:r>
        <w:rPr>
          <w:rFonts w:ascii="仿宋_GB2312" w:hAnsi="仿宋" w:eastAsia="仿宋_GB2312" w:cs="仿宋"/>
          <w:sz w:val="24"/>
          <w:szCs w:val="24"/>
        </w:rPr>
        <w:t>，即可进入报名信息填报流程。</w:t>
      </w:r>
    </w:p>
    <w:p>
      <w:pPr>
        <w:spacing w:line="360" w:lineRule="auto"/>
        <w:ind w:firstLine="420" w:firstLineChars="200"/>
        <w:jc w:val="center"/>
        <w:rPr>
          <w:rFonts w:ascii="仿宋_GB2312" w:hAnsi="仿宋" w:eastAsia="仿宋_GB2312" w:cs="仿宋"/>
          <w:sz w:val="24"/>
          <w:szCs w:val="24"/>
        </w:rPr>
      </w:pPr>
      <w:r>
        <w:drawing>
          <wp:inline distT="0" distB="0" distL="114300" distR="114300">
            <wp:extent cx="5262880" cy="1634490"/>
            <wp:effectExtent l="0" t="0" r="13970" b="381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a:stretch>
                      <a:fillRect/>
                    </a:stretch>
                  </pic:blipFill>
                  <pic:spPr>
                    <a:xfrm>
                      <a:off x="0" y="0"/>
                      <a:ext cx="5262880" cy="1634490"/>
                    </a:xfrm>
                    <a:prstGeom prst="rect">
                      <a:avLst/>
                    </a:prstGeom>
                    <a:noFill/>
                    <a:ln>
                      <a:noFill/>
                    </a:ln>
                  </pic:spPr>
                </pic:pic>
              </a:graphicData>
            </a:graphic>
          </wp:inline>
        </w:drawing>
      </w:r>
    </w:p>
    <w:p>
      <w:pPr>
        <w:spacing w:line="360" w:lineRule="auto"/>
        <w:ind w:firstLine="360" w:firstLineChars="200"/>
        <w:jc w:val="center"/>
        <w:rPr>
          <w:rFonts w:ascii="仿宋_GB2312" w:hAnsi="仿宋" w:eastAsia="仿宋_GB2312" w:cs="仿宋"/>
          <w:sz w:val="18"/>
          <w:szCs w:val="24"/>
        </w:rPr>
      </w:pPr>
      <w:r>
        <w:rPr>
          <w:rFonts w:hint="eastAsia" w:ascii="仿宋_GB2312" w:hAnsi="仿宋" w:eastAsia="仿宋_GB2312" w:cs="仿宋"/>
          <w:sz w:val="18"/>
          <w:szCs w:val="24"/>
        </w:rPr>
        <w:t>图5</w:t>
      </w:r>
    </w:p>
    <w:p>
      <w:pPr>
        <w:spacing w:line="360" w:lineRule="auto"/>
        <w:ind w:firstLine="420" w:firstLineChars="200"/>
        <w:jc w:val="center"/>
        <w:rPr>
          <w:rFonts w:ascii="仿宋_GB2312" w:hAnsi="仿宋" w:eastAsia="仿宋_GB2312" w:cs="仿宋"/>
          <w:sz w:val="24"/>
          <w:szCs w:val="24"/>
        </w:rPr>
      </w:pPr>
      <w:r>
        <w:drawing>
          <wp:inline distT="0" distB="0" distL="0" distR="0">
            <wp:extent cx="5274310" cy="200914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tretch>
                      <a:fillRect/>
                    </a:stretch>
                  </pic:blipFill>
                  <pic:spPr>
                    <a:xfrm>
                      <a:off x="0" y="0"/>
                      <a:ext cx="5274310" cy="2009140"/>
                    </a:xfrm>
                    <a:prstGeom prst="rect">
                      <a:avLst/>
                    </a:prstGeom>
                  </pic:spPr>
                </pic:pic>
              </a:graphicData>
            </a:graphic>
          </wp:inline>
        </w:drawing>
      </w:r>
    </w:p>
    <w:p>
      <w:pPr>
        <w:spacing w:line="360" w:lineRule="auto"/>
        <w:ind w:firstLine="360" w:firstLineChars="200"/>
        <w:jc w:val="center"/>
        <w:rPr>
          <w:rFonts w:ascii="仿宋_GB2312" w:hAnsi="仿宋" w:eastAsia="仿宋_GB2312" w:cs="仿宋"/>
          <w:sz w:val="18"/>
          <w:szCs w:val="24"/>
        </w:rPr>
      </w:pPr>
      <w:r>
        <w:rPr>
          <w:rFonts w:hint="eastAsia" w:ascii="仿宋_GB2312" w:hAnsi="仿宋" w:eastAsia="仿宋_GB2312" w:cs="仿宋"/>
          <w:sz w:val="18"/>
          <w:szCs w:val="24"/>
        </w:rPr>
        <w:t>图6</w:t>
      </w:r>
    </w:p>
    <w:p>
      <w:pPr>
        <w:spacing w:line="360" w:lineRule="auto"/>
        <w:ind w:firstLine="480" w:firstLineChars="200"/>
        <w:rPr>
          <w:rFonts w:hint="eastAsia" w:eastAsia="仿宋_GB2312" w:cs="仿宋" w:asciiTheme="minorHAnsi" w:hAnsiTheme="minorHAnsi"/>
          <w:sz w:val="24"/>
          <w:szCs w:val="24"/>
        </w:rPr>
      </w:pPr>
      <w:r>
        <w:rPr>
          <w:rFonts w:hint="eastAsia" w:ascii="仿宋_GB2312" w:hAnsi="仿宋" w:eastAsia="仿宋_GB2312" w:cs="仿宋"/>
          <w:sz w:val="24"/>
          <w:szCs w:val="24"/>
          <w:lang w:val="en-US" w:eastAsia="zh-CN"/>
        </w:rPr>
        <w:t>本次双选会无需缴费</w:t>
      </w:r>
      <w:r>
        <w:rPr>
          <w:rFonts w:hint="eastAsia" w:ascii="仿宋_GB2312" w:hAnsi="仿宋" w:eastAsia="仿宋_GB2312" w:cs="仿宋"/>
          <w:sz w:val="24"/>
          <w:szCs w:val="24"/>
        </w:rPr>
        <w:t>，</w:t>
      </w:r>
      <w:r>
        <w:rPr>
          <w:rFonts w:hint="eastAsia" w:ascii="仿宋_GB2312" w:hAnsi="仿宋" w:eastAsia="仿宋_GB2312" w:cs="仿宋"/>
          <w:sz w:val="24"/>
          <w:szCs w:val="24"/>
          <w:lang w:val="en-US" w:eastAsia="zh-CN"/>
        </w:rPr>
        <w:t>缴费页面可选择跳过。</w:t>
      </w:r>
      <w:r>
        <w:rPr>
          <w:rFonts w:hint="eastAsia" w:ascii="仿宋_GB2312" w:hAnsi="仿宋" w:eastAsia="仿宋_GB2312" w:cs="仿宋"/>
          <w:sz w:val="24"/>
          <w:szCs w:val="24"/>
        </w:rPr>
        <w:t>预约</w:t>
      </w:r>
      <w:r>
        <w:rPr>
          <w:rFonts w:ascii="仿宋_GB2312" w:hAnsi="仿宋" w:eastAsia="仿宋_GB2312" w:cs="仿宋"/>
          <w:sz w:val="24"/>
          <w:szCs w:val="24"/>
        </w:rPr>
        <w:t>状态</w:t>
      </w:r>
      <w:r>
        <w:rPr>
          <w:rFonts w:hint="eastAsia" w:ascii="仿宋_GB2312" w:hAnsi="仿宋" w:eastAsia="仿宋_GB2312" w:cs="仿宋"/>
          <w:sz w:val="24"/>
          <w:szCs w:val="24"/>
        </w:rPr>
        <w:t>变为“已预约”</w:t>
      </w:r>
      <w:r>
        <w:rPr>
          <w:rFonts w:hint="eastAsia" w:ascii="仿宋_GB2312" w:hAnsi="仿宋" w:eastAsia="仿宋_GB2312" w:cs="仿宋"/>
          <w:sz w:val="24"/>
          <w:szCs w:val="24"/>
          <w:lang w:val="en-US" w:eastAsia="zh-CN"/>
        </w:rPr>
        <w:t>即说明申请成功</w:t>
      </w:r>
      <w:r>
        <w:rPr>
          <w:rFonts w:hint="eastAsia" w:ascii="仿宋_GB2312" w:hAnsi="仿宋" w:eastAsia="仿宋_GB2312" w:cs="仿宋"/>
          <w:sz w:val="24"/>
          <w:szCs w:val="24"/>
        </w:rPr>
        <w:t>。经学校审核通过后，状态变更为“审核通过”。</w:t>
      </w:r>
    </w:p>
    <w:p>
      <w:pPr>
        <w:spacing w:line="360" w:lineRule="auto"/>
        <w:ind w:firstLine="480" w:firstLineChars="200"/>
        <w:jc w:val="center"/>
        <w:rPr>
          <w:rFonts w:ascii="仿宋_GB2312" w:hAnsi="仿宋" w:eastAsia="仿宋_GB2312" w:cs="仿宋"/>
          <w:sz w:val="24"/>
          <w:szCs w:val="24"/>
        </w:rPr>
      </w:pPr>
      <w:r>
        <w:rPr>
          <w:rFonts w:ascii="仿宋_GB2312" w:hAnsi="仿宋" w:eastAsia="仿宋_GB2312" w:cs="仿宋"/>
          <w:sz w:val="24"/>
          <w:szCs w:val="24"/>
        </w:rPr>
        <w:drawing>
          <wp:inline distT="0" distB="0" distL="0" distR="0">
            <wp:extent cx="5274310" cy="1675765"/>
            <wp:effectExtent l="1905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1" cstate="print"/>
                    <a:srcRect/>
                    <a:stretch>
                      <a:fillRect/>
                    </a:stretch>
                  </pic:blipFill>
                  <pic:spPr>
                    <a:xfrm>
                      <a:off x="0" y="0"/>
                      <a:ext cx="5274310" cy="1676007"/>
                    </a:xfrm>
                    <a:prstGeom prst="rect">
                      <a:avLst/>
                    </a:prstGeom>
                    <a:noFill/>
                    <a:ln w="9525">
                      <a:noFill/>
                      <a:miter lim="800000"/>
                      <a:headEnd/>
                      <a:tailEnd/>
                    </a:ln>
                  </pic:spPr>
                </pic:pic>
              </a:graphicData>
            </a:graphic>
          </wp:inline>
        </w:drawing>
      </w:r>
    </w:p>
    <w:p>
      <w:pPr>
        <w:spacing w:line="360" w:lineRule="auto"/>
        <w:ind w:firstLine="360" w:firstLineChars="200"/>
        <w:jc w:val="center"/>
        <w:rPr>
          <w:rFonts w:ascii="仿宋_GB2312" w:hAnsi="仿宋" w:eastAsia="仿宋_GB2312" w:cs="仿宋"/>
          <w:sz w:val="24"/>
          <w:szCs w:val="24"/>
        </w:rPr>
      </w:pPr>
      <w:r>
        <w:rPr>
          <w:rFonts w:hint="eastAsia" w:ascii="仿宋_GB2312" w:hAnsi="仿宋" w:eastAsia="仿宋_GB2312" w:cs="仿宋"/>
          <w:sz w:val="18"/>
          <w:szCs w:val="24"/>
        </w:rPr>
        <w:t>图7</w:t>
      </w:r>
    </w:p>
    <w:p>
      <w:pPr>
        <w:spacing w:line="360" w:lineRule="auto"/>
        <w:ind w:firstLine="482" w:firstLineChars="200"/>
        <w:rPr>
          <w:rFonts w:ascii="仿宋_GB2312" w:hAnsi="仿宋" w:eastAsia="仿宋_GB2312" w:cs="仿宋"/>
          <w:sz w:val="24"/>
          <w:szCs w:val="24"/>
        </w:rPr>
      </w:pPr>
      <w:r>
        <w:rPr>
          <w:rFonts w:hint="eastAsia" w:ascii="仿宋_GB2312" w:hAnsi="仿宋" w:eastAsia="仿宋_GB2312" w:cs="仿宋"/>
          <w:b/>
          <w:color w:val="FF0000"/>
          <w:sz w:val="24"/>
          <w:szCs w:val="24"/>
        </w:rPr>
        <w:t>招聘展位</w:t>
      </w:r>
      <w:r>
        <w:rPr>
          <w:rFonts w:hint="eastAsia" w:ascii="仿宋_GB2312" w:hAnsi="仿宋" w:eastAsia="仿宋_GB2312" w:cs="仿宋"/>
          <w:b/>
          <w:color w:val="FF0000"/>
          <w:sz w:val="24"/>
          <w:szCs w:val="24"/>
          <w:lang w:val="en-US" w:eastAsia="zh-CN"/>
        </w:rPr>
        <w:t>会在4月24日-4月25日陆续公布</w:t>
      </w:r>
      <w:r>
        <w:rPr>
          <w:rFonts w:hint="eastAsia" w:ascii="仿宋_GB2312" w:hAnsi="仿宋" w:eastAsia="仿宋_GB2312" w:cs="仿宋"/>
          <w:sz w:val="24"/>
          <w:szCs w:val="24"/>
        </w:rPr>
        <w:t>,用人单位可关注大工就业网查看，不再另行通知。</w:t>
      </w:r>
      <w:bookmarkStart w:id="0" w:name="_GoBack"/>
      <w:bookmarkEnd w:id="0"/>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Batang">
    <w:altName w:val="Malgun Gothic"/>
    <w:panose1 w:val="02030600000101010101"/>
    <w:charset w:val="81"/>
    <w:family w:val="roma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jc w:val="center"/>
    </w:pPr>
    <w:r>
      <w:rPr>
        <w:rFonts w:hint="eastAsia"/>
      </w:rPr>
      <w:t>大连理工大学招生就业处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50D0E1"/>
    <w:multiLevelType w:val="singleLevel"/>
    <w:tmpl w:val="5450D0E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mMzBjNjkwMmQ5ZGZkN2IzMWEyOWQ3YWI4MWZhODgifQ=="/>
    <w:docVar w:name="KSO_WPS_MARK_KEY" w:val="e1cc3d05-0cfd-4240-afa6-539395bc1ef8"/>
  </w:docVars>
  <w:rsids>
    <w:rsidRoot w:val="00172A27"/>
    <w:rsid w:val="0002130C"/>
    <w:rsid w:val="00054DA2"/>
    <w:rsid w:val="00066F0D"/>
    <w:rsid w:val="00092CA3"/>
    <w:rsid w:val="000974B4"/>
    <w:rsid w:val="00130066"/>
    <w:rsid w:val="00145BBF"/>
    <w:rsid w:val="00172A27"/>
    <w:rsid w:val="001A48EB"/>
    <w:rsid w:val="001C5859"/>
    <w:rsid w:val="001F6D9A"/>
    <w:rsid w:val="00235C09"/>
    <w:rsid w:val="00260847"/>
    <w:rsid w:val="00272CA4"/>
    <w:rsid w:val="00286FEC"/>
    <w:rsid w:val="002E71D3"/>
    <w:rsid w:val="002F24C9"/>
    <w:rsid w:val="00301004"/>
    <w:rsid w:val="00302444"/>
    <w:rsid w:val="003054E5"/>
    <w:rsid w:val="00342A18"/>
    <w:rsid w:val="00347FBE"/>
    <w:rsid w:val="00355D01"/>
    <w:rsid w:val="003611FD"/>
    <w:rsid w:val="0038646B"/>
    <w:rsid w:val="003C5A73"/>
    <w:rsid w:val="003D7E2D"/>
    <w:rsid w:val="003E3608"/>
    <w:rsid w:val="00400D52"/>
    <w:rsid w:val="004251A0"/>
    <w:rsid w:val="00433BB9"/>
    <w:rsid w:val="00462931"/>
    <w:rsid w:val="00465B0B"/>
    <w:rsid w:val="0047286F"/>
    <w:rsid w:val="00485BDC"/>
    <w:rsid w:val="004978C8"/>
    <w:rsid w:val="004A599F"/>
    <w:rsid w:val="004C1A59"/>
    <w:rsid w:val="004D61C2"/>
    <w:rsid w:val="004E0A88"/>
    <w:rsid w:val="004E0F92"/>
    <w:rsid w:val="004F2201"/>
    <w:rsid w:val="0050090E"/>
    <w:rsid w:val="005307E0"/>
    <w:rsid w:val="00535B87"/>
    <w:rsid w:val="00553E0B"/>
    <w:rsid w:val="005575BC"/>
    <w:rsid w:val="0058763E"/>
    <w:rsid w:val="0059490B"/>
    <w:rsid w:val="00596EF2"/>
    <w:rsid w:val="005A0223"/>
    <w:rsid w:val="005B6D75"/>
    <w:rsid w:val="005D2D78"/>
    <w:rsid w:val="00626BC7"/>
    <w:rsid w:val="006372B4"/>
    <w:rsid w:val="00647D91"/>
    <w:rsid w:val="00655B59"/>
    <w:rsid w:val="00662010"/>
    <w:rsid w:val="00683B62"/>
    <w:rsid w:val="00710255"/>
    <w:rsid w:val="0071089B"/>
    <w:rsid w:val="0074239D"/>
    <w:rsid w:val="00760DC4"/>
    <w:rsid w:val="00766D60"/>
    <w:rsid w:val="00767B9E"/>
    <w:rsid w:val="007811FF"/>
    <w:rsid w:val="007C116E"/>
    <w:rsid w:val="007C219D"/>
    <w:rsid w:val="007C5778"/>
    <w:rsid w:val="007F3E87"/>
    <w:rsid w:val="00801E3A"/>
    <w:rsid w:val="00811656"/>
    <w:rsid w:val="00812F63"/>
    <w:rsid w:val="0084030C"/>
    <w:rsid w:val="00857EB6"/>
    <w:rsid w:val="00864722"/>
    <w:rsid w:val="0089440F"/>
    <w:rsid w:val="008B4991"/>
    <w:rsid w:val="008C1235"/>
    <w:rsid w:val="008F07F2"/>
    <w:rsid w:val="008F082E"/>
    <w:rsid w:val="00901E15"/>
    <w:rsid w:val="00915C33"/>
    <w:rsid w:val="0093034E"/>
    <w:rsid w:val="009463A7"/>
    <w:rsid w:val="009638DF"/>
    <w:rsid w:val="00976BFE"/>
    <w:rsid w:val="00987352"/>
    <w:rsid w:val="009A0982"/>
    <w:rsid w:val="009A4821"/>
    <w:rsid w:val="009B772C"/>
    <w:rsid w:val="00A21382"/>
    <w:rsid w:val="00A35FEF"/>
    <w:rsid w:val="00A4531A"/>
    <w:rsid w:val="00A70BAF"/>
    <w:rsid w:val="00A75529"/>
    <w:rsid w:val="00A83393"/>
    <w:rsid w:val="00AC08C7"/>
    <w:rsid w:val="00AC536D"/>
    <w:rsid w:val="00AD27E8"/>
    <w:rsid w:val="00B35A28"/>
    <w:rsid w:val="00B43852"/>
    <w:rsid w:val="00B9407F"/>
    <w:rsid w:val="00BB025D"/>
    <w:rsid w:val="00BC25E8"/>
    <w:rsid w:val="00C03F0A"/>
    <w:rsid w:val="00C258C1"/>
    <w:rsid w:val="00C300BE"/>
    <w:rsid w:val="00C57269"/>
    <w:rsid w:val="00C66C69"/>
    <w:rsid w:val="00CD4F11"/>
    <w:rsid w:val="00CD6050"/>
    <w:rsid w:val="00D26260"/>
    <w:rsid w:val="00D55269"/>
    <w:rsid w:val="00D969A7"/>
    <w:rsid w:val="00DB4C1C"/>
    <w:rsid w:val="00E27C67"/>
    <w:rsid w:val="00E51A2A"/>
    <w:rsid w:val="00E60796"/>
    <w:rsid w:val="00E67059"/>
    <w:rsid w:val="00E7616F"/>
    <w:rsid w:val="00E766DA"/>
    <w:rsid w:val="00E9370A"/>
    <w:rsid w:val="00EC10CA"/>
    <w:rsid w:val="00EE46EF"/>
    <w:rsid w:val="00EE71AA"/>
    <w:rsid w:val="00F11558"/>
    <w:rsid w:val="00F1180B"/>
    <w:rsid w:val="00F37358"/>
    <w:rsid w:val="00F66F2D"/>
    <w:rsid w:val="00F77B55"/>
    <w:rsid w:val="00F90652"/>
    <w:rsid w:val="00F9575E"/>
    <w:rsid w:val="00FA079B"/>
    <w:rsid w:val="00FC7456"/>
    <w:rsid w:val="00FC7F8D"/>
    <w:rsid w:val="00FF287C"/>
    <w:rsid w:val="10EF5C58"/>
    <w:rsid w:val="17F175F3"/>
    <w:rsid w:val="2502400A"/>
    <w:rsid w:val="395829D1"/>
    <w:rsid w:val="50F023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unhideWhenUsed/>
    <w:qFormat/>
    <w:uiPriority w:val="99"/>
    <w:pPr>
      <w:jc w:val="left"/>
    </w:pPr>
  </w:style>
  <w:style w:type="paragraph" w:styleId="3">
    <w:name w:val="Balloon Text"/>
    <w:basedOn w:val="1"/>
    <w:link w:val="11"/>
    <w:semiHidden/>
    <w:unhideWhenUsed/>
    <w:uiPriority w:val="99"/>
    <w:rPr>
      <w:sz w:val="18"/>
      <w:szCs w:val="18"/>
    </w:rPr>
  </w:style>
  <w:style w:type="paragraph" w:styleId="4">
    <w:name w:val="footer"/>
    <w:basedOn w:val="1"/>
    <w:unhideWhenUsed/>
    <w:qFormat/>
    <w:uiPriority w:val="0"/>
    <w:pPr>
      <w:tabs>
        <w:tab w:val="center" w:pos="4153"/>
        <w:tab w:val="right" w:pos="8306"/>
      </w:tabs>
      <w:snapToGrid w:val="0"/>
      <w:jc w:val="left"/>
    </w:pPr>
    <w:rPr>
      <w:sz w:val="18"/>
    </w:rPr>
  </w:style>
  <w:style w:type="paragraph" w:styleId="5">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2"/>
    <w:next w:val="2"/>
    <w:link w:val="13"/>
    <w:semiHidden/>
    <w:unhideWhenUsed/>
    <w:qFormat/>
    <w:uiPriority w:val="99"/>
    <w:rPr>
      <w:b/>
      <w:bCs/>
    </w:rPr>
  </w:style>
  <w:style w:type="character" w:styleId="9">
    <w:name w:val="Hyperlink"/>
    <w:basedOn w:val="8"/>
    <w:semiHidden/>
    <w:unhideWhenUsed/>
    <w:qFormat/>
    <w:uiPriority w:val="99"/>
    <w:rPr>
      <w:color w:val="0000FF"/>
      <w:u w:val="single"/>
    </w:rPr>
  </w:style>
  <w:style w:type="character" w:styleId="10">
    <w:name w:val="annotation reference"/>
    <w:basedOn w:val="8"/>
    <w:semiHidden/>
    <w:unhideWhenUsed/>
    <w:qFormat/>
    <w:uiPriority w:val="99"/>
    <w:rPr>
      <w:sz w:val="21"/>
      <w:szCs w:val="21"/>
    </w:rPr>
  </w:style>
  <w:style w:type="character" w:customStyle="1" w:styleId="11">
    <w:name w:val="批注框文本 Char"/>
    <w:basedOn w:val="8"/>
    <w:link w:val="3"/>
    <w:semiHidden/>
    <w:qFormat/>
    <w:uiPriority w:val="99"/>
    <w:rPr>
      <w:kern w:val="2"/>
      <w:sz w:val="18"/>
      <w:szCs w:val="18"/>
    </w:rPr>
  </w:style>
  <w:style w:type="character" w:customStyle="1" w:styleId="12">
    <w:name w:val="批注文字 Char"/>
    <w:basedOn w:val="8"/>
    <w:link w:val="2"/>
    <w:qFormat/>
    <w:uiPriority w:val="99"/>
    <w:rPr>
      <w:kern w:val="2"/>
      <w:sz w:val="21"/>
    </w:rPr>
  </w:style>
  <w:style w:type="character" w:customStyle="1" w:styleId="13">
    <w:name w:val="批注主题 Char"/>
    <w:basedOn w:val="12"/>
    <w:link w:val="6"/>
    <w:semiHidden/>
    <w:uiPriority w:val="99"/>
    <w:rPr>
      <w:b/>
      <w:bCs/>
      <w:kern w:val="2"/>
      <w:sz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D398C-94AB-4FA6-B1FB-A6AF5860E70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859</Words>
  <Characters>950</Characters>
  <Lines>7</Lines>
  <Paragraphs>2</Paragraphs>
  <TotalTime>4</TotalTime>
  <ScaleCrop>false</ScaleCrop>
  <LinksUpToDate>false</LinksUpToDate>
  <CharactersWithSpaces>953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2018-03-05T02:51:00Z</dcterms:created>
  <dc:creator>ASUS</dc:creator>
  <cp:lastModifiedBy>MZj</cp:lastModifiedBy>
  <cp:lastPrinted>2014-11-06T09:12:00Z</cp:lastPrinted>
  <dcterms:modified xsi:type="dcterms:W3CDTF">2024-04-15T00:42:42Z</dcterms:modified>
  <dc:title>2015届毕业生网上签约流程</dc:title>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BA127116146B4DA498BE59408A7F3FBA</vt:lpwstr>
  </property>
</Properties>
</file>